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C5AE2" w14:textId="1AE5273C" w:rsidR="000573E3" w:rsidRPr="0064444E" w:rsidRDefault="000573E3" w:rsidP="000573E3">
      <w:pPr>
        <w:pStyle w:val="Caption"/>
        <w:keepNext/>
        <w:snapToGrid w:val="0"/>
        <w:spacing w:after="0"/>
        <w:rPr>
          <w:color w:val="auto"/>
          <w:sz w:val="20"/>
          <w:szCs w:val="20"/>
        </w:rPr>
      </w:pPr>
      <w:r w:rsidRPr="0064444E">
        <w:rPr>
          <w:color w:val="auto"/>
          <w:sz w:val="20"/>
          <w:szCs w:val="20"/>
        </w:rPr>
        <w:t xml:space="preserve">Additional file </w:t>
      </w:r>
      <w:r w:rsidR="00740F02">
        <w:rPr>
          <w:color w:val="auto"/>
          <w:sz w:val="20"/>
          <w:szCs w:val="20"/>
        </w:rPr>
        <w:t>3</w:t>
      </w:r>
      <w:bookmarkStart w:id="0" w:name="_GoBack"/>
      <w:bookmarkEnd w:id="0"/>
    </w:p>
    <w:p w14:paraId="3DD3F005" w14:textId="77777777" w:rsidR="00AB3BA7" w:rsidRPr="00AB3BA7" w:rsidRDefault="00AB3BA7" w:rsidP="00AB3BA7"/>
    <w:p w14:paraId="3211FA86" w14:textId="16A9A6D5" w:rsidR="00AB3BA7" w:rsidRDefault="00AB3BA7" w:rsidP="00AB3BA7">
      <w:pPr>
        <w:pStyle w:val="Caption"/>
        <w:keepNext/>
        <w:snapToGrid w:val="0"/>
        <w:spacing w:after="0"/>
        <w:contextualSpacing/>
        <w:jc w:val="center"/>
      </w:pPr>
      <w:r>
        <w:t xml:space="preserve">Table </w:t>
      </w:r>
      <w:r w:rsidR="00CA37BF">
        <w:t>A2:</w:t>
      </w:r>
      <w:r>
        <w:t xml:space="preserve"> </w:t>
      </w:r>
      <w:r w:rsidRPr="000A5F9F">
        <w:t xml:space="preserve"> </w:t>
      </w:r>
      <w:r w:rsidRPr="00F61FC7">
        <w:t xml:space="preserve">Estimation results for </w:t>
      </w:r>
      <w:r>
        <w:t>regional</w:t>
      </w:r>
      <w:r w:rsidRPr="00F61FC7">
        <w:t xml:space="preserve"> variation in GP use</w:t>
      </w:r>
      <w:r>
        <w:t xml:space="preserve"> by r</w:t>
      </w:r>
      <w:r w:rsidRPr="003D3D6F">
        <w:t>urality</w:t>
      </w:r>
    </w:p>
    <w:tbl>
      <w:tblPr>
        <w:tblW w:w="9242" w:type="dxa"/>
        <w:jc w:val="center"/>
        <w:tblLook w:val="04A0" w:firstRow="1" w:lastRow="0" w:firstColumn="1" w:lastColumn="0" w:noHBand="0" w:noVBand="1"/>
      </w:tblPr>
      <w:tblGrid>
        <w:gridCol w:w="3992"/>
        <w:gridCol w:w="1440"/>
        <w:gridCol w:w="1170"/>
        <w:gridCol w:w="1320"/>
        <w:gridCol w:w="1320"/>
      </w:tblGrid>
      <w:tr w:rsidR="00AB3BA7" w:rsidRPr="00143696" w14:paraId="324C494C" w14:textId="77777777" w:rsidTr="00846FDC">
        <w:trPr>
          <w:trHeight w:val="114"/>
          <w:jc w:val="center"/>
        </w:trPr>
        <w:tc>
          <w:tcPr>
            <w:tcW w:w="3992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6C4BD25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</w:p>
        </w:tc>
        <w:tc>
          <w:tcPr>
            <w:tcW w:w="5250" w:type="dxa"/>
            <w:gridSpan w:val="4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9925CE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Dependent variable: Number of GP visits per capita by SLAs</w:t>
            </w:r>
          </w:p>
        </w:tc>
      </w:tr>
      <w:tr w:rsidR="00AB3BA7" w:rsidRPr="00775F99" w14:paraId="09D645DC" w14:textId="77777777" w:rsidTr="00846FDC">
        <w:trPr>
          <w:trHeight w:val="296"/>
          <w:jc w:val="center"/>
        </w:trPr>
        <w:tc>
          <w:tcPr>
            <w:tcW w:w="3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4AD05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Variables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F8E6C70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 xml:space="preserve">Major city </w:t>
            </w:r>
            <w:r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and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 xml:space="preserve"> inner regional areas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</w:tcBorders>
            <w:vAlign w:val="center"/>
          </w:tcPr>
          <w:p w14:paraId="25E2D370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Rural and remote areas</w:t>
            </w:r>
          </w:p>
        </w:tc>
      </w:tr>
      <w:tr w:rsidR="00AB3BA7" w:rsidRPr="00775F99" w14:paraId="75A81EDC" w14:textId="77777777" w:rsidTr="00846FDC">
        <w:trPr>
          <w:trHeight w:val="56"/>
          <w:jc w:val="center"/>
        </w:trPr>
        <w:tc>
          <w:tcPr>
            <w:tcW w:w="39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C42B80C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Age distribution (base is age</w:t>
            </w:r>
            <w:r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 xml:space="preserve">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30-44</w:t>
            </w:r>
            <w:r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 xml:space="preserve">,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%)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BAE3B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7C94D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</w:p>
        </w:tc>
        <w:tc>
          <w:tcPr>
            <w:tcW w:w="1320" w:type="dxa"/>
            <w:tcBorders>
              <w:top w:val="single" w:sz="4" w:space="0" w:color="auto"/>
            </w:tcBorders>
            <w:vAlign w:val="center"/>
          </w:tcPr>
          <w:p w14:paraId="37726DD5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</w:p>
        </w:tc>
        <w:tc>
          <w:tcPr>
            <w:tcW w:w="1320" w:type="dxa"/>
            <w:tcBorders>
              <w:top w:val="single" w:sz="4" w:space="0" w:color="auto"/>
            </w:tcBorders>
            <w:vAlign w:val="center"/>
          </w:tcPr>
          <w:p w14:paraId="3BEC5C92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</w:p>
        </w:tc>
      </w:tr>
      <w:tr w:rsidR="00AB3BA7" w:rsidRPr="00775F99" w14:paraId="5CAF2B0F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4DB4C53F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Age 0-9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AFFEE4F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-0.096***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3766202C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(0.030)</w:t>
            </w:r>
          </w:p>
        </w:tc>
        <w:tc>
          <w:tcPr>
            <w:tcW w:w="1320" w:type="dxa"/>
            <w:vAlign w:val="center"/>
          </w:tcPr>
          <w:p w14:paraId="63ECF8CC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0.061</w:t>
            </w:r>
          </w:p>
        </w:tc>
        <w:tc>
          <w:tcPr>
            <w:tcW w:w="1320" w:type="dxa"/>
            <w:vAlign w:val="center"/>
          </w:tcPr>
          <w:p w14:paraId="15118886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(0.068)</w:t>
            </w:r>
          </w:p>
        </w:tc>
      </w:tr>
      <w:tr w:rsidR="00AB3BA7" w:rsidRPr="00775F99" w14:paraId="435431A6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4713C8FF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Age 10-29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D12C3B7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-0.046***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33EB1E98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(0.015)</w:t>
            </w:r>
          </w:p>
        </w:tc>
        <w:tc>
          <w:tcPr>
            <w:tcW w:w="1320" w:type="dxa"/>
            <w:vAlign w:val="center"/>
          </w:tcPr>
          <w:p w14:paraId="5E018243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0.087*</w:t>
            </w:r>
          </w:p>
        </w:tc>
        <w:tc>
          <w:tcPr>
            <w:tcW w:w="1320" w:type="dxa"/>
            <w:vAlign w:val="center"/>
          </w:tcPr>
          <w:p w14:paraId="7AEF2465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(0.045)</w:t>
            </w:r>
          </w:p>
        </w:tc>
      </w:tr>
      <w:tr w:rsidR="00AB3BA7" w:rsidRPr="00775F99" w14:paraId="4D5EEC85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100189FF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Age 45-64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617A333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-0.009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73DCB1C4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(0.019)</w:t>
            </w:r>
          </w:p>
        </w:tc>
        <w:tc>
          <w:tcPr>
            <w:tcW w:w="1320" w:type="dxa"/>
            <w:vAlign w:val="center"/>
          </w:tcPr>
          <w:p w14:paraId="749CAF06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-0.004</w:t>
            </w:r>
          </w:p>
        </w:tc>
        <w:tc>
          <w:tcPr>
            <w:tcW w:w="1320" w:type="dxa"/>
            <w:vAlign w:val="center"/>
          </w:tcPr>
          <w:p w14:paraId="39F37F14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(0.040)</w:t>
            </w:r>
          </w:p>
        </w:tc>
      </w:tr>
      <w:tr w:rsidR="00AB3BA7" w:rsidRPr="00775F99" w14:paraId="641D56A0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4DA48461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Age 65 and above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B7763D1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0.085**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6E3D15F3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(0.033)</w:t>
            </w:r>
          </w:p>
        </w:tc>
        <w:tc>
          <w:tcPr>
            <w:tcW w:w="1320" w:type="dxa"/>
            <w:vAlign w:val="center"/>
          </w:tcPr>
          <w:p w14:paraId="388000FE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0.027</w:t>
            </w:r>
          </w:p>
        </w:tc>
        <w:tc>
          <w:tcPr>
            <w:tcW w:w="1320" w:type="dxa"/>
            <w:vAlign w:val="center"/>
          </w:tcPr>
          <w:p w14:paraId="21B2D18A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(0.062)</w:t>
            </w:r>
          </w:p>
        </w:tc>
      </w:tr>
      <w:tr w:rsidR="00AB3BA7" w:rsidRPr="00775F99" w14:paraId="5B46C601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54911A81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Share of male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DB2B3A8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-0.039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2BA32A58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(0.034)</w:t>
            </w:r>
          </w:p>
        </w:tc>
        <w:tc>
          <w:tcPr>
            <w:tcW w:w="1320" w:type="dxa"/>
            <w:vAlign w:val="center"/>
          </w:tcPr>
          <w:p w14:paraId="2D9C448B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0.052</w:t>
            </w:r>
          </w:p>
        </w:tc>
        <w:tc>
          <w:tcPr>
            <w:tcW w:w="1320" w:type="dxa"/>
            <w:vAlign w:val="center"/>
          </w:tcPr>
          <w:p w14:paraId="5EFE426A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(0.049)</w:t>
            </w:r>
          </w:p>
        </w:tc>
      </w:tr>
      <w:tr w:rsidR="00AB3BA7" w:rsidRPr="0055191C" w14:paraId="2E110738" w14:textId="77777777" w:rsidTr="00846FDC">
        <w:trPr>
          <w:trHeight w:val="162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45270AFA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SEIFA-IRSD index (base is above 75th percentile - the most advantaged)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5DCE0E8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05ACCDB8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320" w:type="dxa"/>
            <w:vAlign w:val="center"/>
          </w:tcPr>
          <w:p w14:paraId="515CD07A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320" w:type="dxa"/>
            <w:vAlign w:val="center"/>
          </w:tcPr>
          <w:p w14:paraId="70B6C0D8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</w:tr>
      <w:tr w:rsidR="00AB3BA7" w:rsidRPr="00775F99" w14:paraId="28345C83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5E4EC6C9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25th percentile and below (the most disadvantaged)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F2CE5E3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-0.441*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487BF946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(0.260)</w:t>
            </w:r>
          </w:p>
        </w:tc>
        <w:tc>
          <w:tcPr>
            <w:tcW w:w="1320" w:type="dxa"/>
            <w:vAlign w:val="center"/>
          </w:tcPr>
          <w:p w14:paraId="5716DB07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-0.573</w:t>
            </w:r>
          </w:p>
        </w:tc>
        <w:tc>
          <w:tcPr>
            <w:tcW w:w="1320" w:type="dxa"/>
            <w:vAlign w:val="center"/>
          </w:tcPr>
          <w:p w14:paraId="22DD8B43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(0.427)</w:t>
            </w:r>
          </w:p>
        </w:tc>
      </w:tr>
      <w:tr w:rsidR="00AB3BA7" w:rsidRPr="00775F99" w14:paraId="0E3549FF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7BCDD8E4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25th-50th percentile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30691B9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-0.307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4E113974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(0.195)</w:t>
            </w:r>
          </w:p>
        </w:tc>
        <w:tc>
          <w:tcPr>
            <w:tcW w:w="1320" w:type="dxa"/>
            <w:vAlign w:val="center"/>
          </w:tcPr>
          <w:p w14:paraId="05D5E96A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-0.828**</w:t>
            </w:r>
          </w:p>
        </w:tc>
        <w:tc>
          <w:tcPr>
            <w:tcW w:w="1320" w:type="dxa"/>
            <w:vAlign w:val="center"/>
          </w:tcPr>
          <w:p w14:paraId="7A684BEA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(0.341)</w:t>
            </w:r>
          </w:p>
        </w:tc>
      </w:tr>
      <w:tr w:rsidR="00AB3BA7" w:rsidRPr="00775F99" w14:paraId="1ACDDA98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2D646406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50th-75th percentile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F5E1058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-0.044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56A5FBD3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(0.120)</w:t>
            </w:r>
          </w:p>
        </w:tc>
        <w:tc>
          <w:tcPr>
            <w:tcW w:w="1320" w:type="dxa"/>
            <w:vAlign w:val="center"/>
          </w:tcPr>
          <w:p w14:paraId="38BAB13C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-0.504*</w:t>
            </w:r>
          </w:p>
        </w:tc>
        <w:tc>
          <w:tcPr>
            <w:tcW w:w="1320" w:type="dxa"/>
            <w:vAlign w:val="center"/>
          </w:tcPr>
          <w:p w14:paraId="6D2E0DA1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(0.271)</w:t>
            </w:r>
          </w:p>
        </w:tc>
      </w:tr>
      <w:tr w:rsidR="00AB3BA7" w:rsidRPr="00775F99" w14:paraId="3D215F4B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6647AB7E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Proportion of Aboriginal population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68AFC67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-0.009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7D01F061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(0.042)</w:t>
            </w:r>
          </w:p>
        </w:tc>
        <w:tc>
          <w:tcPr>
            <w:tcW w:w="1320" w:type="dxa"/>
            <w:vAlign w:val="center"/>
          </w:tcPr>
          <w:p w14:paraId="4E6FA7D5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0.016</w:t>
            </w:r>
          </w:p>
        </w:tc>
        <w:tc>
          <w:tcPr>
            <w:tcW w:w="1320" w:type="dxa"/>
            <w:vAlign w:val="center"/>
          </w:tcPr>
          <w:p w14:paraId="2C86741E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(0.020)</w:t>
            </w:r>
          </w:p>
        </w:tc>
      </w:tr>
      <w:tr w:rsidR="00AB3BA7" w:rsidRPr="00775F99" w14:paraId="50C7CA01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noWrap/>
            <w:vAlign w:val="center"/>
          </w:tcPr>
          <w:p w14:paraId="44518328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Proportion of concession card</w:t>
            </w:r>
            <w:r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 xml:space="preserve"> hold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ers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621773E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0.092***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4CE8339B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(0.015)</w:t>
            </w:r>
          </w:p>
        </w:tc>
        <w:tc>
          <w:tcPr>
            <w:tcW w:w="1320" w:type="dxa"/>
            <w:vAlign w:val="center"/>
          </w:tcPr>
          <w:p w14:paraId="03108FFD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0.020</w:t>
            </w:r>
          </w:p>
        </w:tc>
        <w:tc>
          <w:tcPr>
            <w:tcW w:w="1320" w:type="dxa"/>
            <w:vAlign w:val="center"/>
          </w:tcPr>
          <w:p w14:paraId="2D7085BF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(0.019)</w:t>
            </w:r>
          </w:p>
        </w:tc>
      </w:tr>
      <w:tr w:rsidR="00AB3BA7" w:rsidRPr="00775F99" w14:paraId="0D2AE3BA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1B9D5C23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Share of fair or poor self-assessed health population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EE46109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0.002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1A6B8A90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(0.037)</w:t>
            </w:r>
          </w:p>
        </w:tc>
        <w:tc>
          <w:tcPr>
            <w:tcW w:w="1320" w:type="dxa"/>
            <w:vAlign w:val="center"/>
          </w:tcPr>
          <w:p w14:paraId="2AAF6631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0.007</w:t>
            </w:r>
          </w:p>
        </w:tc>
        <w:tc>
          <w:tcPr>
            <w:tcW w:w="1320" w:type="dxa"/>
            <w:vAlign w:val="center"/>
          </w:tcPr>
          <w:p w14:paraId="25F04244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(0.040)</w:t>
            </w:r>
          </w:p>
        </w:tc>
      </w:tr>
      <w:tr w:rsidR="00AB3BA7" w:rsidRPr="00775F99" w14:paraId="736DA62A" w14:textId="77777777" w:rsidTr="00846FDC">
        <w:trPr>
          <w:trHeight w:val="90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416F12D0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Chronic disease and conditions (%)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D3190E6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5190B181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320" w:type="dxa"/>
            <w:vAlign w:val="center"/>
          </w:tcPr>
          <w:p w14:paraId="36F6758F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320" w:type="dxa"/>
            <w:vAlign w:val="center"/>
          </w:tcPr>
          <w:p w14:paraId="2808C4AB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</w:tr>
      <w:tr w:rsidR="00AB3BA7" w:rsidRPr="00775F99" w14:paraId="048283F3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508C957D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Type 2 diabetes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C4FBC8B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-0.686***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5A00FC0F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(0.194)</w:t>
            </w:r>
          </w:p>
        </w:tc>
        <w:tc>
          <w:tcPr>
            <w:tcW w:w="1320" w:type="dxa"/>
            <w:vAlign w:val="center"/>
          </w:tcPr>
          <w:p w14:paraId="72D2A3F0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0.067</w:t>
            </w:r>
          </w:p>
        </w:tc>
        <w:tc>
          <w:tcPr>
            <w:tcW w:w="1320" w:type="dxa"/>
            <w:vAlign w:val="center"/>
          </w:tcPr>
          <w:p w14:paraId="15E81BE3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(0.345)</w:t>
            </w:r>
          </w:p>
        </w:tc>
      </w:tr>
      <w:tr w:rsidR="00AB3BA7" w:rsidRPr="00775F99" w14:paraId="162CFF9B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1E0CA266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Respiratory system disease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5BEE178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-0.015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66DC9E32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(0.014)</w:t>
            </w:r>
          </w:p>
        </w:tc>
        <w:tc>
          <w:tcPr>
            <w:tcW w:w="1320" w:type="dxa"/>
            <w:vAlign w:val="center"/>
          </w:tcPr>
          <w:p w14:paraId="38ADC9B1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0.026</w:t>
            </w:r>
          </w:p>
        </w:tc>
        <w:tc>
          <w:tcPr>
            <w:tcW w:w="1320" w:type="dxa"/>
            <w:vAlign w:val="center"/>
          </w:tcPr>
          <w:p w14:paraId="7E1F69DB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(0.046)</w:t>
            </w:r>
          </w:p>
        </w:tc>
      </w:tr>
      <w:tr w:rsidR="00AB3BA7" w:rsidRPr="00775F99" w14:paraId="79FB666B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57569953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Circulatory system disease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044F1F3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-0.111***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6002C739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(0.020)</w:t>
            </w:r>
          </w:p>
        </w:tc>
        <w:tc>
          <w:tcPr>
            <w:tcW w:w="1320" w:type="dxa"/>
            <w:vAlign w:val="center"/>
          </w:tcPr>
          <w:p w14:paraId="65A1CEA4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0.115**</w:t>
            </w:r>
          </w:p>
        </w:tc>
        <w:tc>
          <w:tcPr>
            <w:tcW w:w="1320" w:type="dxa"/>
            <w:vAlign w:val="center"/>
          </w:tcPr>
          <w:p w14:paraId="0B8149DD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(0.047)</w:t>
            </w:r>
          </w:p>
        </w:tc>
      </w:tr>
      <w:tr w:rsidR="00AB3BA7" w:rsidRPr="00775F99" w14:paraId="45C088CF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3C950D7C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Proportion of people with profound or severe disability living in the community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D331634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0.226**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6BE79FA8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(0.104)</w:t>
            </w:r>
          </w:p>
        </w:tc>
        <w:tc>
          <w:tcPr>
            <w:tcW w:w="1320" w:type="dxa"/>
            <w:vAlign w:val="center"/>
          </w:tcPr>
          <w:p w14:paraId="2FE4D6E9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0.293**</w:t>
            </w:r>
          </w:p>
        </w:tc>
        <w:tc>
          <w:tcPr>
            <w:tcW w:w="1320" w:type="dxa"/>
            <w:vAlign w:val="center"/>
          </w:tcPr>
          <w:p w14:paraId="79156B41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(0.136)</w:t>
            </w:r>
          </w:p>
        </w:tc>
      </w:tr>
      <w:tr w:rsidR="00AB3BA7" w:rsidRPr="00775F99" w14:paraId="20FCBF6B" w14:textId="77777777" w:rsidTr="00846FDC">
        <w:trPr>
          <w:trHeight w:val="81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064D5222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Proportion of people with high/very high level of psychological distress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F54892A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0.116**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491EED8B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(0.055)</w:t>
            </w:r>
          </w:p>
        </w:tc>
        <w:tc>
          <w:tcPr>
            <w:tcW w:w="1320" w:type="dxa"/>
            <w:vAlign w:val="center"/>
          </w:tcPr>
          <w:p w14:paraId="428BCCCE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-0.180</w:t>
            </w:r>
          </w:p>
        </w:tc>
        <w:tc>
          <w:tcPr>
            <w:tcW w:w="1320" w:type="dxa"/>
            <w:vAlign w:val="center"/>
          </w:tcPr>
          <w:p w14:paraId="083CD67A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(0.134)</w:t>
            </w:r>
          </w:p>
        </w:tc>
      </w:tr>
      <w:tr w:rsidR="00AB3BA7" w:rsidRPr="00775F99" w14:paraId="618738D3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1B482F16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Health</w:t>
            </w:r>
            <w:r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 xml:space="preserve">-related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factors (%)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B430FD9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16C3BBCB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320" w:type="dxa"/>
            <w:vAlign w:val="center"/>
          </w:tcPr>
          <w:p w14:paraId="6E082AEB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320" w:type="dxa"/>
            <w:vAlign w:val="center"/>
          </w:tcPr>
          <w:p w14:paraId="4A6360D9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</w:tr>
      <w:tr w:rsidR="00AB3BA7" w:rsidRPr="00775F99" w14:paraId="33FD5AFF" w14:textId="77777777" w:rsidTr="00846FDC">
        <w:trPr>
          <w:trHeight w:val="180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1B9BE83F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Current smokers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7297A73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-0.098***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1D4B6525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(0.032)</w:t>
            </w:r>
          </w:p>
        </w:tc>
        <w:tc>
          <w:tcPr>
            <w:tcW w:w="1320" w:type="dxa"/>
            <w:vAlign w:val="center"/>
          </w:tcPr>
          <w:p w14:paraId="70740E56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-0.015</w:t>
            </w:r>
          </w:p>
        </w:tc>
        <w:tc>
          <w:tcPr>
            <w:tcW w:w="1320" w:type="dxa"/>
            <w:vAlign w:val="center"/>
          </w:tcPr>
          <w:p w14:paraId="2F56E78A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(0.065)</w:t>
            </w:r>
          </w:p>
        </w:tc>
      </w:tr>
      <w:tr w:rsidR="00AB3BA7" w:rsidRPr="00775F99" w14:paraId="7A6A6148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1998B584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Alcohol consumption at levels of high risk to health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2784A5E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-0.100*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2BC9C194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(0.054)</w:t>
            </w:r>
          </w:p>
        </w:tc>
        <w:tc>
          <w:tcPr>
            <w:tcW w:w="1320" w:type="dxa"/>
            <w:vAlign w:val="center"/>
          </w:tcPr>
          <w:p w14:paraId="761424E7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0.003</w:t>
            </w:r>
          </w:p>
        </w:tc>
        <w:tc>
          <w:tcPr>
            <w:tcW w:w="1320" w:type="dxa"/>
            <w:vAlign w:val="center"/>
          </w:tcPr>
          <w:p w14:paraId="7DD89F76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(0.035)</w:t>
            </w:r>
          </w:p>
        </w:tc>
      </w:tr>
      <w:tr w:rsidR="00AB3BA7" w:rsidRPr="00775F99" w14:paraId="56D78FE4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5E230B41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Physical inactivity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1739F73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0.036**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4BB8A24B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(0.016)</w:t>
            </w:r>
          </w:p>
        </w:tc>
        <w:tc>
          <w:tcPr>
            <w:tcW w:w="1320" w:type="dxa"/>
            <w:vAlign w:val="center"/>
          </w:tcPr>
          <w:p w14:paraId="0536F4D6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0.016</w:t>
            </w:r>
          </w:p>
        </w:tc>
        <w:tc>
          <w:tcPr>
            <w:tcW w:w="1320" w:type="dxa"/>
            <w:vAlign w:val="center"/>
          </w:tcPr>
          <w:p w14:paraId="285B6FAA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(0.026)</w:t>
            </w:r>
          </w:p>
        </w:tc>
      </w:tr>
      <w:tr w:rsidR="00AB3BA7" w:rsidRPr="00775F99" w14:paraId="18729848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26B81471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Obese persons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EF4FB21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0.152***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17531727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(0.030)</w:t>
            </w:r>
          </w:p>
        </w:tc>
        <w:tc>
          <w:tcPr>
            <w:tcW w:w="1320" w:type="dxa"/>
            <w:vAlign w:val="center"/>
          </w:tcPr>
          <w:p w14:paraId="69ABF7E0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1320" w:type="dxa"/>
            <w:vAlign w:val="center"/>
          </w:tcPr>
          <w:p w14:paraId="05513BDF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(0.054)</w:t>
            </w:r>
          </w:p>
        </w:tc>
      </w:tr>
      <w:tr w:rsidR="00AB3BA7" w:rsidRPr="00775F99" w14:paraId="7EE1CFE5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</w:tcPr>
          <w:p w14:paraId="7F48B375" w14:textId="77777777" w:rsidR="00AB3BA7" w:rsidRPr="00601991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Access to services (%)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3197D47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23E7C451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320" w:type="dxa"/>
            <w:vAlign w:val="center"/>
          </w:tcPr>
          <w:p w14:paraId="0D6321C2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320" w:type="dxa"/>
            <w:vAlign w:val="center"/>
          </w:tcPr>
          <w:p w14:paraId="2F12CA26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</w:tr>
      <w:tr w:rsidR="00AB3BA7" w:rsidRPr="00775F99" w14:paraId="3B252769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</w:tcPr>
          <w:p w14:paraId="37F177F5" w14:textId="77777777" w:rsidR="00AB3BA7" w:rsidRPr="00601991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Delayed purchasing prescribed medication because could not afford it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4593BDE8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0.034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4FE94732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(0.027)</w:t>
            </w:r>
          </w:p>
        </w:tc>
        <w:tc>
          <w:tcPr>
            <w:tcW w:w="1320" w:type="dxa"/>
            <w:vAlign w:val="center"/>
          </w:tcPr>
          <w:p w14:paraId="435D21CE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0.008</w:t>
            </w:r>
          </w:p>
        </w:tc>
        <w:tc>
          <w:tcPr>
            <w:tcW w:w="1320" w:type="dxa"/>
            <w:vAlign w:val="center"/>
          </w:tcPr>
          <w:p w14:paraId="66E6B11A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(0.061)</w:t>
            </w:r>
          </w:p>
        </w:tc>
      </w:tr>
      <w:tr w:rsidR="00AB3BA7" w:rsidRPr="00775F99" w14:paraId="25B1434A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</w:tcPr>
          <w:p w14:paraId="1B65AF61" w14:textId="77777777" w:rsidR="00AB3BA7" w:rsidRPr="00601991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Have difficulty in accessing service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705D39D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-0.099***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2593EA6E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(0.016)</w:t>
            </w:r>
          </w:p>
        </w:tc>
        <w:tc>
          <w:tcPr>
            <w:tcW w:w="1320" w:type="dxa"/>
            <w:vAlign w:val="center"/>
          </w:tcPr>
          <w:p w14:paraId="369540DF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-0.028</w:t>
            </w:r>
          </w:p>
        </w:tc>
        <w:tc>
          <w:tcPr>
            <w:tcW w:w="1320" w:type="dxa"/>
            <w:vAlign w:val="center"/>
          </w:tcPr>
          <w:p w14:paraId="16E68CB9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(0.046)</w:t>
            </w:r>
          </w:p>
        </w:tc>
      </w:tr>
      <w:tr w:rsidR="00AB3BA7" w:rsidRPr="00775F99" w14:paraId="7E464636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</w:tcPr>
          <w:p w14:paraId="1C6F3C8F" w14:textId="77777777" w:rsidR="00AB3BA7" w:rsidRPr="00601991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>
              <w:rPr>
                <w:rFonts w:ascii="Calibri" w:eastAsia="Times New Roman" w:hAnsi="Calibri" w:cs="Calibri"/>
                <w:bCs/>
                <w:sz w:val="18"/>
                <w:lang w:val="en-US"/>
              </w:rPr>
              <w:t>H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ave difficulty in transportation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2730925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-0.273***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4232D06B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(0.078)</w:t>
            </w:r>
          </w:p>
        </w:tc>
        <w:tc>
          <w:tcPr>
            <w:tcW w:w="1320" w:type="dxa"/>
            <w:vAlign w:val="center"/>
          </w:tcPr>
          <w:p w14:paraId="32727C01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0.079</w:t>
            </w:r>
          </w:p>
        </w:tc>
        <w:tc>
          <w:tcPr>
            <w:tcW w:w="1320" w:type="dxa"/>
            <w:vAlign w:val="center"/>
          </w:tcPr>
          <w:p w14:paraId="6D0BF1C0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(0.201)</w:t>
            </w:r>
          </w:p>
        </w:tc>
      </w:tr>
      <w:tr w:rsidR="00AB3BA7" w:rsidRPr="00775F99" w14:paraId="401AE217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6900825F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Physician density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39660FC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4B1381A8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320" w:type="dxa"/>
            <w:vAlign w:val="center"/>
          </w:tcPr>
          <w:p w14:paraId="4661E944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320" w:type="dxa"/>
            <w:vAlign w:val="center"/>
          </w:tcPr>
          <w:p w14:paraId="353EAA60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</w:tr>
      <w:tr w:rsidR="00AB3BA7" w:rsidRPr="00775F99" w14:paraId="5D86DD1D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6260758E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Number of specialists per 1,000 population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98AA353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-0.061***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46A87FB8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(0.015)</w:t>
            </w:r>
          </w:p>
        </w:tc>
        <w:tc>
          <w:tcPr>
            <w:tcW w:w="1320" w:type="dxa"/>
            <w:vAlign w:val="center"/>
          </w:tcPr>
          <w:p w14:paraId="49388425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-0.267*</w:t>
            </w:r>
          </w:p>
        </w:tc>
        <w:tc>
          <w:tcPr>
            <w:tcW w:w="1320" w:type="dxa"/>
            <w:vAlign w:val="center"/>
          </w:tcPr>
          <w:p w14:paraId="1832522A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(0.152)</w:t>
            </w:r>
          </w:p>
        </w:tc>
      </w:tr>
      <w:tr w:rsidR="00AB3BA7" w:rsidRPr="00775F99" w14:paraId="30CD8C9E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vAlign w:val="center"/>
            <w:hideMark/>
          </w:tcPr>
          <w:p w14:paraId="19DD82CB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Number of GPs per 1,000 population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1EF76BE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0.341***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3AAB3E6D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(0.105)</w:t>
            </w:r>
          </w:p>
        </w:tc>
        <w:tc>
          <w:tcPr>
            <w:tcW w:w="1320" w:type="dxa"/>
            <w:vAlign w:val="center"/>
          </w:tcPr>
          <w:p w14:paraId="5686A88C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0.052</w:t>
            </w:r>
          </w:p>
        </w:tc>
        <w:tc>
          <w:tcPr>
            <w:tcW w:w="1320" w:type="dxa"/>
            <w:vAlign w:val="center"/>
          </w:tcPr>
          <w:p w14:paraId="06FCF19B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(0.139)</w:t>
            </w:r>
          </w:p>
        </w:tc>
      </w:tr>
      <w:tr w:rsidR="00AB3BA7" w:rsidRPr="00775F99" w14:paraId="475F11A3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noWrap/>
            <w:vAlign w:val="center"/>
          </w:tcPr>
          <w:p w14:paraId="589863E9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Number of EDs by SLAs (base is no EDs)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93DCBAA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02BB39CA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320" w:type="dxa"/>
            <w:vAlign w:val="center"/>
          </w:tcPr>
          <w:p w14:paraId="63A4A59D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320" w:type="dxa"/>
            <w:vAlign w:val="center"/>
          </w:tcPr>
          <w:p w14:paraId="3E7270D3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</w:p>
        </w:tc>
      </w:tr>
      <w:tr w:rsidR="00AB3BA7" w:rsidRPr="00775F99" w14:paraId="42C72D2F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noWrap/>
            <w:vAlign w:val="center"/>
          </w:tcPr>
          <w:p w14:paraId="253482E4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1-2 EDs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6A8E3526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0.072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6C99E837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(0.071)</w:t>
            </w:r>
          </w:p>
        </w:tc>
        <w:tc>
          <w:tcPr>
            <w:tcW w:w="1320" w:type="dxa"/>
            <w:vAlign w:val="center"/>
          </w:tcPr>
          <w:p w14:paraId="676E7805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0.005</w:t>
            </w:r>
          </w:p>
        </w:tc>
        <w:tc>
          <w:tcPr>
            <w:tcW w:w="1320" w:type="dxa"/>
            <w:vAlign w:val="center"/>
          </w:tcPr>
          <w:p w14:paraId="13FF4357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(0.245)</w:t>
            </w:r>
          </w:p>
        </w:tc>
      </w:tr>
      <w:tr w:rsidR="00AB3BA7" w:rsidRPr="00775F99" w14:paraId="1AEBEC15" w14:textId="77777777" w:rsidTr="00846FDC">
        <w:trPr>
          <w:trHeight w:val="66"/>
          <w:jc w:val="center"/>
        </w:trPr>
        <w:tc>
          <w:tcPr>
            <w:tcW w:w="3992" w:type="dxa"/>
            <w:shd w:val="clear" w:color="auto" w:fill="auto"/>
            <w:noWrap/>
            <w:vAlign w:val="center"/>
          </w:tcPr>
          <w:p w14:paraId="6E1D2FF9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601991">
              <w:rPr>
                <w:rFonts w:ascii="Calibri" w:eastAsia="Times New Roman" w:hAnsi="Calibri" w:cs="Calibri"/>
                <w:bCs/>
                <w:sz w:val="18"/>
                <w:lang w:val="en-US"/>
              </w:rPr>
              <w:t xml:space="preserve">     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3 or more EDs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0C663BB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-0.005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05ECFBF1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(0.141)</w:t>
            </w:r>
          </w:p>
        </w:tc>
        <w:tc>
          <w:tcPr>
            <w:tcW w:w="1320" w:type="dxa"/>
            <w:vAlign w:val="center"/>
          </w:tcPr>
          <w:p w14:paraId="6F89FB87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0.106</w:t>
            </w:r>
          </w:p>
        </w:tc>
        <w:tc>
          <w:tcPr>
            <w:tcW w:w="1320" w:type="dxa"/>
            <w:vAlign w:val="center"/>
          </w:tcPr>
          <w:p w14:paraId="1B8365FA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(0.284)</w:t>
            </w:r>
          </w:p>
        </w:tc>
      </w:tr>
      <w:tr w:rsidR="00AB3BA7" w:rsidRPr="00775F99" w14:paraId="1FAD556B" w14:textId="77777777" w:rsidTr="00846FDC">
        <w:trPr>
          <w:trHeight w:val="66"/>
          <w:jc w:val="center"/>
        </w:trPr>
        <w:tc>
          <w:tcPr>
            <w:tcW w:w="3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7CCA74F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Constant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B7F0E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11.246***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861181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(2.012)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vAlign w:val="center"/>
          </w:tcPr>
          <w:p w14:paraId="7C5A5E65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-3.868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vAlign w:val="center"/>
          </w:tcPr>
          <w:p w14:paraId="31E45568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(5.174)</w:t>
            </w:r>
          </w:p>
        </w:tc>
      </w:tr>
      <w:tr w:rsidR="00AB3BA7" w:rsidRPr="00775F99" w14:paraId="2BD8F120" w14:textId="77777777" w:rsidTr="00846FDC">
        <w:trPr>
          <w:trHeight w:val="56"/>
          <w:jc w:val="center"/>
        </w:trPr>
        <w:tc>
          <w:tcPr>
            <w:tcW w:w="39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7B2AD28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Number of observations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9B5B6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541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</w:tcBorders>
            <w:vAlign w:val="center"/>
          </w:tcPr>
          <w:p w14:paraId="15AD13B0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215</w:t>
            </w:r>
          </w:p>
        </w:tc>
      </w:tr>
      <w:tr w:rsidR="00AB3BA7" w:rsidRPr="00775F99" w14:paraId="7591137A" w14:textId="77777777" w:rsidTr="00846FDC">
        <w:trPr>
          <w:trHeight w:val="66"/>
          <w:jc w:val="center"/>
        </w:trPr>
        <w:tc>
          <w:tcPr>
            <w:tcW w:w="3992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3CA71637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R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vertAlign w:val="superscript"/>
                <w:lang w:val="en-US"/>
              </w:rPr>
              <w:t xml:space="preserve"> </w:t>
            </w:r>
            <w:r w:rsidRPr="00775F99">
              <w:rPr>
                <w:rFonts w:ascii="Calibri" w:eastAsia="Times New Roman" w:hAnsi="Calibri" w:cs="Calibri"/>
                <w:bCs/>
                <w:sz w:val="18"/>
                <w:szCs w:val="18"/>
                <w:lang w:val="en-US"/>
              </w:rPr>
              <w:t>squared</w:t>
            </w:r>
          </w:p>
        </w:tc>
        <w:tc>
          <w:tcPr>
            <w:tcW w:w="2610" w:type="dxa"/>
            <w:gridSpan w:val="2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10C21A8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0.612</w:t>
            </w:r>
          </w:p>
        </w:tc>
        <w:tc>
          <w:tcPr>
            <w:tcW w:w="2640" w:type="dxa"/>
            <w:gridSpan w:val="2"/>
            <w:tcBorders>
              <w:bottom w:val="double" w:sz="4" w:space="0" w:color="auto"/>
            </w:tcBorders>
            <w:vAlign w:val="center"/>
          </w:tcPr>
          <w:p w14:paraId="79741686" w14:textId="77777777" w:rsidR="00AB3BA7" w:rsidRPr="00775F99" w:rsidRDefault="00AB3BA7" w:rsidP="00846FDC">
            <w:pPr>
              <w:snapToGrid w:val="0"/>
              <w:spacing w:after="0" w:line="240" w:lineRule="exact"/>
              <w:contextualSpacing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775F99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0.556</w:t>
            </w:r>
          </w:p>
        </w:tc>
      </w:tr>
    </w:tbl>
    <w:p w14:paraId="59A538D0" w14:textId="77777777" w:rsidR="00AB3BA7" w:rsidRPr="00B34C3D" w:rsidRDefault="00AB3BA7" w:rsidP="00AB3BA7">
      <w:pPr>
        <w:snapToGrid w:val="0"/>
        <w:spacing w:after="0" w:line="240" w:lineRule="auto"/>
        <w:rPr>
          <w:rFonts w:cs="Times New Roman"/>
          <w:color w:val="000000"/>
          <w:sz w:val="16"/>
          <w:szCs w:val="24"/>
        </w:rPr>
      </w:pPr>
      <w:r w:rsidRPr="00B34C3D">
        <w:rPr>
          <w:rFonts w:eastAsia="Times New Roman" w:cs="Times New Roman"/>
          <w:i/>
          <w:color w:val="000000"/>
          <w:sz w:val="16"/>
          <w:szCs w:val="24"/>
        </w:rPr>
        <w:t>Notes:</w:t>
      </w:r>
      <w:r w:rsidRPr="00B34C3D">
        <w:rPr>
          <w:rFonts w:eastAsia="Times New Roman" w:cs="Times New Roman"/>
          <w:color w:val="000000"/>
          <w:sz w:val="16"/>
          <w:szCs w:val="24"/>
        </w:rPr>
        <w:t xml:space="preserve">  Numbers in parentheses are white robust standard errors. Significant level * p&lt;0.10, ** p&lt;0.05, *** p&lt;0.01.</w:t>
      </w:r>
    </w:p>
    <w:p w14:paraId="32816964" w14:textId="77777777" w:rsidR="00AB3BA7" w:rsidRDefault="00AB3BA7" w:rsidP="00AB3BA7">
      <w:pPr>
        <w:snapToGrid w:val="0"/>
        <w:spacing w:after="0" w:line="240" w:lineRule="auto"/>
        <w:rPr>
          <w:rFonts w:cs="Times New Roman"/>
          <w:color w:val="000000"/>
          <w:sz w:val="18"/>
          <w:szCs w:val="24"/>
        </w:rPr>
      </w:pPr>
    </w:p>
    <w:p w14:paraId="29B4F566" w14:textId="77777777" w:rsidR="00AB3BA7" w:rsidRDefault="00AB3BA7" w:rsidP="00AB3BA7">
      <w:pPr>
        <w:snapToGrid w:val="0"/>
        <w:spacing w:after="0" w:line="240" w:lineRule="auto"/>
        <w:rPr>
          <w:rFonts w:cs="Times New Roman"/>
          <w:color w:val="000000"/>
          <w:sz w:val="18"/>
          <w:szCs w:val="24"/>
        </w:rPr>
      </w:pPr>
    </w:p>
    <w:p w14:paraId="1E371C41" w14:textId="77777777" w:rsidR="00AB3BA7" w:rsidRDefault="00AB3BA7" w:rsidP="00AB3BA7">
      <w:pPr>
        <w:snapToGrid w:val="0"/>
        <w:spacing w:before="120" w:after="0" w:line="360" w:lineRule="exact"/>
        <w:rPr>
          <w:b/>
        </w:rPr>
      </w:pPr>
    </w:p>
    <w:p w14:paraId="2CF6DC3B" w14:textId="77777777" w:rsidR="00E2061A" w:rsidRDefault="00E2061A"/>
    <w:sectPr w:rsidR="00E206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BA7"/>
    <w:rsid w:val="000573E3"/>
    <w:rsid w:val="002C4360"/>
    <w:rsid w:val="003D340B"/>
    <w:rsid w:val="00740F02"/>
    <w:rsid w:val="00AB3BA7"/>
    <w:rsid w:val="00CA37BF"/>
    <w:rsid w:val="00E20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9F173"/>
  <w15:chartTrackingRefBased/>
  <w15:docId w15:val="{B59823BC-7441-4296-A463-BAD1E6491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3B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B3BA7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382</Words>
  <Characters>2181</Characters>
  <Application>Microsoft Office Word</Application>
  <DocSecurity>0</DocSecurity>
  <Lines>18</Lines>
  <Paragraphs>5</Paragraphs>
  <ScaleCrop>false</ScaleCrop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Chunzhou Mu</dc:creator>
  <cp:keywords/>
  <dc:description/>
  <cp:lastModifiedBy>Chunzhou Mu</cp:lastModifiedBy>
  <cp:revision>6</cp:revision>
  <dcterms:created xsi:type="dcterms:W3CDTF">2020-02-28T05:28:00Z</dcterms:created>
  <dcterms:modified xsi:type="dcterms:W3CDTF">2020-02-28T05:31:00Z</dcterms:modified>
</cp:coreProperties>
</file>